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E70829">
      <w:pPr>
        <w:rPr>
          <w:rFonts w:ascii="Arial" w:hAnsi="Arial" w:cs="Arial"/>
          <w:b/>
          <w:bCs/>
          <w:color w:val="13183E"/>
          <w:sz w:val="42"/>
          <w:szCs w:val="42"/>
          <w:shd w:val="clear" w:color="auto" w:fill="FFFFFF"/>
        </w:rPr>
      </w:pPr>
      <w:r>
        <w:rPr>
          <w:rFonts w:ascii="Arial" w:hAnsi="Arial" w:cs="Arial"/>
          <w:b/>
          <w:bCs/>
          <w:color w:val="13183E"/>
          <w:sz w:val="42"/>
          <w:szCs w:val="42"/>
          <w:shd w:val="clear" w:color="auto" w:fill="FFFFFF"/>
        </w:rPr>
        <w:t>Arazi Sahipleri (Md.9/ı)</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4F4F4F"/>
        </w:rPr>
        <w:br/>
      </w: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w:t>
      </w:r>
      <w:r w:rsidR="003D5F3C">
        <w:rPr>
          <w:rFonts w:ascii="Arial" w:hAnsi="Arial" w:cs="Arial"/>
          <w:color w:val="000000"/>
          <w:shd w:val="clear" w:color="auto" w:fill="FFFFFF"/>
        </w:rPr>
        <w:t>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E70829" w:rsidRDefault="00E70829" w:rsidP="00E70829">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E70829" w:rsidRDefault="00E70829" w:rsidP="00E70829">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Toprak miktarını ve ada parselini gösterir tapu müdürlüğü yazısı,</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Yapılan zirai faaliyetin, belirlenen normları taşıdığına dair il/ilçe tarım ve orman müdürlüğünden alınacak çiftçi kayıt sistem belgesi,</w:t>
      </w:r>
    </w:p>
    <w:p w:rsidR="00E70829" w:rsidRPr="00E70829" w:rsidRDefault="00E70829" w:rsidP="00E70829">
      <w:pPr>
        <w:pStyle w:val="Balk6"/>
        <w:keepNext w:val="0"/>
        <w:keepLines w:val="0"/>
        <w:spacing w:before="0" w:after="160" w:line="276" w:lineRule="auto"/>
        <w:ind w:left="360" w:hanging="360"/>
        <w:contextualSpacing/>
        <w:jc w:val="both"/>
        <w:rPr>
          <w:rFonts w:ascii="Times New Roman" w:eastAsiaTheme="minorHAnsi" w:hAnsi="Times New Roman" w:cs="Times New Roman"/>
          <w:color w:val="auto"/>
          <w:sz w:val="24"/>
          <w:szCs w:val="24"/>
        </w:rPr>
      </w:pPr>
      <w:r>
        <w:rPr>
          <w:rFonts w:ascii="Arial" w:hAnsi="Arial" w:cs="Arial"/>
          <w:color w:val="000000"/>
          <w:shd w:val="clear" w:color="auto" w:fill="FFFFFF"/>
        </w:rPr>
        <w:t>11- Bu bentle ilgili 11.12.1998 tarih ve 23550 sayılı resmi gazetede yayımlanarak yürürlüğe giren EK-3’ teki normlar uygulanacaktır. Y</w:t>
      </w:r>
      <w:r w:rsidRPr="00E70829">
        <w:rPr>
          <w:rFonts w:ascii="Times New Roman" w:eastAsiaTheme="minorHAnsi" w:hAnsi="Times New Roman" w:cs="Times New Roman"/>
          <w:color w:val="auto"/>
          <w:sz w:val="24"/>
          <w:szCs w:val="24"/>
        </w:rPr>
        <w:t xml:space="preserve">apılan zirai faaliyetlerde; </w:t>
      </w:r>
    </w:p>
    <w:p w:rsidR="00E70829" w:rsidRPr="00E70829" w:rsidRDefault="00E70829" w:rsidP="00E70829">
      <w:pPr>
        <w:spacing w:after="0" w:line="276" w:lineRule="auto"/>
        <w:jc w:val="both"/>
        <w:outlineLvl w:val="6"/>
        <w:rPr>
          <w:rFonts w:ascii="Times New Roman" w:hAnsi="Times New Roman" w:cs="Times New Roman"/>
          <w:sz w:val="24"/>
          <w:szCs w:val="24"/>
        </w:rPr>
      </w:pPr>
      <w:r w:rsidRPr="00E70829">
        <w:rPr>
          <w:rFonts w:ascii="Times New Roman" w:hAnsi="Times New Roman" w:cs="Times New Roman"/>
          <w:sz w:val="24"/>
          <w:szCs w:val="24"/>
        </w:rPr>
        <w:t>Hububat ziraatında ekili arazinin yüzölçümü toplamı, taban arazide 900, kıraç arazide 1700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Bakliyat, afyon, susam, keten ve kendir ziraatında ekili arazinin yüzölçümü toplamı 1000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Ayçiçeği ziraatında ekili arazinin yüzölçümü toplamı 950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Pamuk ziraatında ekili arazinin yüzölçümü toplamı 400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Çeltik ziraatında ekili arazinin yüzölçümü toplamı 300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lastRenderedPageBreak/>
        <w:t>Pancar ziraatında ekili arazinin yüzölçümü toplamı 300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Patates, soğan, sarımsak ziraatında ekili arazinin yüzölçümü toplamı 200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 xml:space="preserve">Mahsul verebilecek hale gelmiş çay ziraatında ekili arazinin yüzölçümü toplamı 150 dönüm, </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Tütün ziraatında ekili arazinin yüzölçümü toplamı 200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Sebze ziraatında ekili arazinin yüzölçümü toplamı 200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Sera ve çiçekçilik ziraatında ekili arazinin yüzölçümü toplamı 8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Kavun ve karpuz ziraatında ekili arazinin yüzölçümü toplamı 300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 xml:space="preserve">Meyve verebilecek hale gelmiş fındık ziraatında ekili arazinin yüzölçümü toplamı 250 dönüm, </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bağ ve incir ziraatında ekili arazinin yüzölçümü toplamı 250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antepfıstığında 2500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zeytinliklerde 4500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narenciyede 1500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elmada 2000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Muz ziraatında ekili arazinin yüzölçümü toplamı 30 dönüm,</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kayısıda 2000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Meyve verebilecek hale gelmiş armut, kiraz, vişne ve şeftalide 2000 ağaç,</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Diğer meyve ve ürün ziraatında ekili arazinin yüzölçümü toplam 100 dönüm, (meyve ve ürün verebilecek hale gelmeyenler ile palamut hariç)</w:t>
      </w:r>
    </w:p>
    <w:p w:rsidR="00E70829" w:rsidRDefault="00E70829" w:rsidP="00E70829">
      <w:pPr>
        <w:spacing w:after="0" w:line="276" w:lineRule="auto"/>
        <w:ind w:left="426" w:hanging="360"/>
        <w:jc w:val="both"/>
        <w:outlineLvl w:val="6"/>
        <w:rPr>
          <w:rFonts w:ascii="Times New Roman" w:hAnsi="Times New Roman" w:cs="Times New Roman"/>
          <w:sz w:val="24"/>
          <w:szCs w:val="24"/>
        </w:rPr>
      </w:pPr>
      <w:r w:rsidRPr="00E70829">
        <w:rPr>
          <w:rFonts w:ascii="Times New Roman" w:hAnsi="Times New Roman" w:cs="Times New Roman"/>
          <w:sz w:val="24"/>
          <w:szCs w:val="24"/>
        </w:rPr>
        <w:t xml:space="preserve">Yer fıstığında 350 dönüm, </w:t>
      </w:r>
    </w:p>
    <w:p w:rsidR="00E70829" w:rsidRPr="00E70829" w:rsidRDefault="00E70829" w:rsidP="00E70829">
      <w:pPr>
        <w:spacing w:after="0" w:line="276" w:lineRule="auto"/>
        <w:ind w:left="426" w:hanging="360"/>
        <w:jc w:val="both"/>
        <w:outlineLvl w:val="6"/>
        <w:rPr>
          <w:rFonts w:ascii="Times New Roman" w:hAnsi="Times New Roman" w:cs="Times New Roman"/>
          <w:sz w:val="24"/>
          <w:szCs w:val="24"/>
        </w:rPr>
      </w:pPr>
      <w:r>
        <w:rPr>
          <w:rFonts w:ascii="Times New Roman" w:hAnsi="Times New Roman" w:cs="Times New Roman"/>
          <w:sz w:val="24"/>
          <w:szCs w:val="24"/>
        </w:rPr>
        <w:t>Kriterleri aranmaktadır.</w:t>
      </w:r>
    </w:p>
    <w:p w:rsidR="00E70829" w:rsidRPr="00E70829" w:rsidRDefault="00E70829" w:rsidP="00E70829">
      <w:pPr>
        <w:spacing w:line="276" w:lineRule="auto"/>
        <w:contextualSpacing/>
        <w:jc w:val="both"/>
        <w:outlineLvl w:val="5"/>
        <w:rPr>
          <w:rFonts w:ascii="Times New Roman" w:hAnsi="Times New Roman" w:cs="Times New Roman"/>
          <w:sz w:val="24"/>
          <w:szCs w:val="24"/>
        </w:rPr>
      </w:pPr>
      <w:r>
        <w:rPr>
          <w:rFonts w:ascii="Times New Roman" w:hAnsi="Times New Roman" w:cs="Times New Roman"/>
          <w:sz w:val="24"/>
          <w:szCs w:val="24"/>
        </w:rPr>
        <w:t>(</w:t>
      </w:r>
      <w:r w:rsidRPr="00E70829">
        <w:rPr>
          <w:rFonts w:ascii="Times New Roman" w:hAnsi="Times New Roman" w:cs="Times New Roman"/>
          <w:sz w:val="24"/>
          <w:szCs w:val="24"/>
        </w:rPr>
        <w:t xml:space="preserve">Kiralanan arazi üzerinde yapılan zirai faaliyetlere (4.3.3.8) </w:t>
      </w:r>
      <w:r>
        <w:rPr>
          <w:rFonts w:ascii="Times New Roman" w:hAnsi="Times New Roman" w:cs="Times New Roman"/>
          <w:sz w:val="24"/>
          <w:szCs w:val="24"/>
        </w:rPr>
        <w:t xml:space="preserve">kapsamında silah taşıma ruhsatı </w:t>
      </w:r>
      <w:r w:rsidRPr="00E70829">
        <w:rPr>
          <w:rFonts w:ascii="Times New Roman" w:hAnsi="Times New Roman" w:cs="Times New Roman"/>
          <w:sz w:val="24"/>
          <w:szCs w:val="24"/>
        </w:rPr>
        <w:t>düzenlenmez. Üretici belgesi ve tapu sicil müdürlüğünün yazısındaki ada ve parsel numaraları karşılaştırılarak şahsın ektiği arazinin sahibi olup olmadığı kontrol edilir.</w:t>
      </w:r>
      <w:r>
        <w:rPr>
          <w:rFonts w:ascii="Times New Roman" w:hAnsi="Times New Roman" w:cs="Times New Roman"/>
          <w:sz w:val="24"/>
          <w:szCs w:val="24"/>
        </w:rPr>
        <w:t>)</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Müracaata esas olan faaliyet, şirket bünyesinde yürütülüyor ise müracaatta bulunan şahsın, şirketin %100 hissesine sahip olduğunu gösterir Ticaret Sicil Müdürlüğü yazısı,</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13-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14-Aslı getirilmeyen bütün evraklar noterden tasdikli olacaktır.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w:t>
      </w:r>
      <w:r>
        <w:rPr>
          <w:rFonts w:ascii="Arial" w:hAnsi="Arial" w:cs="Arial"/>
          <w:b/>
          <w:bCs/>
          <w:color w:val="000000"/>
          <w:shd w:val="clear" w:color="auto" w:fill="FFFFFF"/>
        </w:rPr>
        <w:t> </w:t>
      </w:r>
      <w:r>
        <w:rPr>
          <w:rStyle w:val="Gl"/>
          <w:rFonts w:ascii="Arial" w:eastAsiaTheme="majorEastAsia"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E70829" w:rsidRDefault="00E70829" w:rsidP="00E70829">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E70829" w:rsidRDefault="00E70829"/>
    <w:sectPr w:rsidR="00E70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21F22"/>
    <w:multiLevelType w:val="hybridMultilevel"/>
    <w:tmpl w:val="607E2AF2"/>
    <w:lvl w:ilvl="0" w:tplc="098A3F4A">
      <w:start w:val="1"/>
      <w:numFmt w:val="decimal"/>
      <w:pStyle w:val="Balk7"/>
      <w:lvlText w:val="%1)"/>
      <w:lvlJc w:val="left"/>
      <w:pPr>
        <w:ind w:left="295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3672" w:hanging="360"/>
      </w:pPr>
    </w:lvl>
    <w:lvl w:ilvl="2" w:tplc="041F001B" w:tentative="1">
      <w:start w:val="1"/>
      <w:numFmt w:val="lowerRoman"/>
      <w:lvlText w:val="%3."/>
      <w:lvlJc w:val="right"/>
      <w:pPr>
        <w:ind w:left="4392" w:hanging="180"/>
      </w:pPr>
    </w:lvl>
    <w:lvl w:ilvl="3" w:tplc="041F000F" w:tentative="1">
      <w:start w:val="1"/>
      <w:numFmt w:val="decimal"/>
      <w:lvlText w:val="%4."/>
      <w:lvlJc w:val="left"/>
      <w:pPr>
        <w:ind w:left="5112" w:hanging="360"/>
      </w:pPr>
    </w:lvl>
    <w:lvl w:ilvl="4" w:tplc="041F0019" w:tentative="1">
      <w:start w:val="1"/>
      <w:numFmt w:val="lowerLetter"/>
      <w:lvlText w:val="%5."/>
      <w:lvlJc w:val="left"/>
      <w:pPr>
        <w:ind w:left="5832" w:hanging="360"/>
      </w:pPr>
    </w:lvl>
    <w:lvl w:ilvl="5" w:tplc="041F001B" w:tentative="1">
      <w:start w:val="1"/>
      <w:numFmt w:val="lowerRoman"/>
      <w:lvlText w:val="%6."/>
      <w:lvlJc w:val="right"/>
      <w:pPr>
        <w:ind w:left="6552" w:hanging="180"/>
      </w:pPr>
    </w:lvl>
    <w:lvl w:ilvl="6" w:tplc="041F000F" w:tentative="1">
      <w:start w:val="1"/>
      <w:numFmt w:val="decimal"/>
      <w:lvlText w:val="%7."/>
      <w:lvlJc w:val="left"/>
      <w:pPr>
        <w:ind w:left="7272" w:hanging="360"/>
      </w:pPr>
    </w:lvl>
    <w:lvl w:ilvl="7" w:tplc="041F0019" w:tentative="1">
      <w:start w:val="1"/>
      <w:numFmt w:val="lowerLetter"/>
      <w:lvlText w:val="%8."/>
      <w:lvlJc w:val="left"/>
      <w:pPr>
        <w:ind w:left="7992" w:hanging="360"/>
      </w:pPr>
    </w:lvl>
    <w:lvl w:ilvl="8" w:tplc="041F001B" w:tentative="1">
      <w:start w:val="1"/>
      <w:numFmt w:val="lowerRoman"/>
      <w:lvlText w:val="%9."/>
      <w:lvlJc w:val="right"/>
      <w:pPr>
        <w:ind w:left="8712"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2D"/>
    <w:rsid w:val="003D5F3C"/>
    <w:rsid w:val="00484B39"/>
    <w:rsid w:val="009E7E7B"/>
    <w:rsid w:val="00B6572D"/>
    <w:rsid w:val="00E70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08B3"/>
  <w15:chartTrackingRefBased/>
  <w15:docId w15:val="{AFCF981E-79E0-4342-B946-91ECD733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E70829"/>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ListeParagraf"/>
    <w:next w:val="Normal"/>
    <w:link w:val="Balk7Char"/>
    <w:uiPriority w:val="9"/>
    <w:unhideWhenUsed/>
    <w:qFormat/>
    <w:rsid w:val="00E70829"/>
    <w:pPr>
      <w:numPr>
        <w:numId w:val="1"/>
      </w:numPr>
      <w:spacing w:after="0" w:line="276" w:lineRule="auto"/>
      <w:ind w:left="426"/>
      <w:contextualSpacing w:val="0"/>
      <w:jc w:val="both"/>
      <w:outlineLvl w:val="6"/>
    </w:pPr>
    <w:rPr>
      <w:rFonts w:ascii="Times New Roman" w:hAnsi="Times New Roman" w:cs="Times New Roman"/>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08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0829"/>
    <w:rPr>
      <w:b/>
      <w:bCs/>
    </w:rPr>
  </w:style>
  <w:style w:type="character" w:customStyle="1" w:styleId="Balk6Char">
    <w:name w:val="Başlık 6 Char"/>
    <w:basedOn w:val="VarsaylanParagrafYazTipi"/>
    <w:link w:val="Balk6"/>
    <w:uiPriority w:val="9"/>
    <w:semiHidden/>
    <w:rsid w:val="00E70829"/>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E70829"/>
    <w:rPr>
      <w:rFonts w:ascii="Times New Roman" w:hAnsi="Times New Roman" w:cs="Times New Roman"/>
      <w:color w:val="000000" w:themeColor="text1"/>
      <w:sz w:val="24"/>
      <w:szCs w:val="24"/>
    </w:rPr>
  </w:style>
  <w:style w:type="paragraph" w:styleId="ListeParagraf">
    <w:name w:val="List Paragraph"/>
    <w:basedOn w:val="Normal"/>
    <w:uiPriority w:val="34"/>
    <w:qFormat/>
    <w:rsid w:val="00E7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2024-01-10T12:20:00Z</dcterms:created>
  <dcterms:modified xsi:type="dcterms:W3CDTF">2024-01-10T13:44:00Z</dcterms:modified>
</cp:coreProperties>
</file>