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64C" w:rsidRPr="007A364C" w:rsidRDefault="007A364C" w:rsidP="007A364C">
      <w:pPr>
        <w:pStyle w:val="NormalWeb"/>
        <w:shd w:val="clear" w:color="auto" w:fill="FFFFFF"/>
        <w:spacing w:before="0" w:beforeAutospacing="0" w:after="165" w:afterAutospacing="0"/>
        <w:jc w:val="both"/>
        <w:rPr>
          <w:rFonts w:ascii="Arial" w:hAnsi="Arial" w:cs="Arial"/>
          <w:b/>
          <w:bCs/>
          <w:color w:val="000000"/>
          <w:sz w:val="18"/>
          <w:shd w:val="clear" w:color="auto" w:fill="FFFFFF"/>
        </w:rPr>
      </w:pPr>
      <w:r w:rsidRPr="007A364C">
        <w:rPr>
          <w:rFonts w:ascii="Arial" w:hAnsi="Arial" w:cs="Arial"/>
          <w:b/>
          <w:bCs/>
          <w:color w:val="13183E"/>
          <w:sz w:val="32"/>
          <w:szCs w:val="42"/>
          <w:shd w:val="clear" w:color="auto" w:fill="FFFFFF"/>
        </w:rPr>
        <w:t>Müzeleri Ve Anıtları Koruyan Bekçilere (Md.9/o)</w:t>
      </w:r>
    </w:p>
    <w:p w:rsidR="007A364C" w:rsidRDefault="007A364C" w:rsidP="007A364C">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“Demirbaşa kayıtlı silahlarını işyeri ve işbaşında taşımak şartıyla"</w:t>
      </w:r>
    </w:p>
    <w:p w:rsidR="007A364C" w:rsidRDefault="007A364C" w:rsidP="007A364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İkamet edilen yer (müracaatçının ev adresi) Polis bölgesinde ikamet edenler İlçe Emniyet Müdürlüklerine, Jandarma bölgesinde ikamet edenler ise bağlı bulundukları İl Jandarma Komutanlığına müracaat etmelidir. </w:t>
      </w:r>
      <w:r>
        <w:rPr>
          <w:rFonts w:ascii="Arial" w:hAnsi="Arial" w:cs="Arial"/>
          <w:color w:val="4F4F4F"/>
        </w:rPr>
        <w:br/>
      </w:r>
      <w:r>
        <w:rPr>
          <w:rFonts w:ascii="Arial" w:hAnsi="Arial" w:cs="Arial"/>
          <w:color w:val="000000"/>
          <w:shd w:val="clear" w:color="auto" w:fill="FFFFFF"/>
        </w:rPr>
        <w:t>1-Dilekçe,( Silah başka birinden devir alınacak ise; Karşılıklı devir dilekçeleri ve Ruhsat Fotokopisi getirilecek. Dilekçe örnekleri Müdürlüğümüzden veya örnek dilekçeler linkinden temin edilebilir.)</w:t>
      </w:r>
    </w:p>
    <w:p w:rsidR="007A364C" w:rsidRDefault="007A364C" w:rsidP="007A364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7A364C" w:rsidRDefault="007A364C" w:rsidP="007A364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7A364C" w:rsidRDefault="007A364C" w:rsidP="007A364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De</w:t>
      </w:r>
      <w:r w:rsidR="005E11DA">
        <w:rPr>
          <w:rFonts w:ascii="Arial" w:hAnsi="Arial" w:cs="Arial"/>
          <w:color w:val="000000"/>
          <w:shd w:val="clear" w:color="auto" w:fill="FFFFFF"/>
        </w:rPr>
        <w:t>vlet Hastanelerinden veya 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7A364C" w:rsidRDefault="007A364C" w:rsidP="007A364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7A364C" w:rsidRDefault="007A364C" w:rsidP="007A364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7A364C" w:rsidRDefault="007A364C" w:rsidP="007A364C">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7A364C" w:rsidRDefault="007A364C" w:rsidP="007A364C">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8- Müracaat esnasında Müdürlüğümüzce parmak izi alınmaktadır. </w:t>
      </w:r>
    </w:p>
    <w:p w:rsidR="007A364C" w:rsidRDefault="007A364C" w:rsidP="007A364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Kişi / Kurumun yazılı müracaatı,</w:t>
      </w:r>
    </w:p>
    <w:p w:rsidR="007A364C" w:rsidRDefault="007A364C" w:rsidP="007A364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 Başvuru sahipleri adlarına müracaat tarihi itibariyle son 15 (on beş) gün içerisinde alınmış, 6183 Sayılı Kanunun 22/A bendi kapsamında 2000 (iki bin) Lirayı aşan tutarda vadesi geçmiş vergi borcu olmadığını gösterir belge getirilecek.</w:t>
      </w:r>
    </w:p>
    <w:p w:rsidR="007A364C" w:rsidRDefault="007A364C" w:rsidP="007A364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 Aslı getirilmeyen bütün evraklar noterden tasdikli olacaktır.</w:t>
      </w:r>
    </w:p>
    <w:p w:rsidR="007A364C" w:rsidRDefault="007A364C" w:rsidP="007A364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12- </w:t>
      </w:r>
      <w:r>
        <w:rPr>
          <w:rStyle w:val="Gl"/>
          <w:rFonts w:ascii="Arial" w:hAnsi="Arial" w:cs="Arial"/>
          <w:color w:val="000000"/>
          <w:shd w:val="clear" w:color="auto" w:fill="FFFFFF"/>
        </w:rPr>
        <w:t>1.000 </w:t>
      </w:r>
      <w:r>
        <w:rPr>
          <w:rFonts w:ascii="Arial" w:hAnsi="Arial" w:cs="Arial"/>
          <w:color w:val="000000"/>
          <w:shd w:val="clear" w:color="auto" w:fill="FFFFFF"/>
        </w:rPr>
        <w:t xml:space="preserve">TL Tutarında Silah Ruhsatı Kart Ücreti Dekontu (Türk Polis Teşkilatını Güçlendirme Vakfı Genel Müdürlüğü internet sitesinden sanal post ile </w:t>
      </w:r>
      <w:proofErr w:type="gramStart"/>
      <w:r>
        <w:rPr>
          <w:rFonts w:ascii="Arial" w:hAnsi="Arial" w:cs="Arial"/>
          <w:color w:val="000000"/>
          <w:shd w:val="clear" w:color="auto" w:fill="FFFFFF"/>
        </w:rPr>
        <w:t>veya;</w:t>
      </w:r>
      <w:proofErr w:type="gramEnd"/>
      <w:r>
        <w:rPr>
          <w:rFonts w:ascii="Arial" w:hAnsi="Arial" w:cs="Arial"/>
          <w:color w:val="000000"/>
          <w:shd w:val="clear" w:color="auto" w:fill="FFFFFF"/>
        </w:rPr>
        <w:t xml:space="preserve"> T.C. Ziraat Bankası Şubelerine yatırılacak)</w:t>
      </w:r>
    </w:p>
    <w:p w:rsidR="007A364C" w:rsidRDefault="007A364C" w:rsidP="007A364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w:t>
      </w: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037E06" w:rsidRPr="007A364C" w:rsidRDefault="007A364C" w:rsidP="007A364C">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sectPr w:rsidR="00037E06" w:rsidRPr="007A3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E1"/>
    <w:rsid w:val="002021E1"/>
    <w:rsid w:val="00484B39"/>
    <w:rsid w:val="005E11DA"/>
    <w:rsid w:val="007A364C"/>
    <w:rsid w:val="009E7E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2BE5"/>
  <w15:chartTrackingRefBased/>
  <w15:docId w15:val="{1BA9542A-EA1A-4CC5-B0FA-08478333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A36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A3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3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2024-01-10T12:52:00Z</dcterms:created>
  <dcterms:modified xsi:type="dcterms:W3CDTF">2024-01-10T13:46:00Z</dcterms:modified>
</cp:coreProperties>
</file>