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4E27D0">
      <w:pPr>
        <w:rPr>
          <w:rFonts w:ascii="Arial" w:hAnsi="Arial" w:cs="Arial"/>
          <w:b/>
          <w:bCs/>
          <w:color w:val="13183E"/>
          <w:sz w:val="24"/>
          <w:szCs w:val="42"/>
          <w:shd w:val="clear" w:color="auto" w:fill="FFFFFF"/>
        </w:rPr>
      </w:pPr>
      <w:r w:rsidRPr="004E27D0">
        <w:rPr>
          <w:rFonts w:ascii="Arial" w:hAnsi="Arial" w:cs="Arial"/>
          <w:b/>
          <w:bCs/>
          <w:color w:val="13183E"/>
          <w:sz w:val="24"/>
          <w:szCs w:val="42"/>
          <w:shd w:val="clear" w:color="auto" w:fill="FFFFFF"/>
        </w:rPr>
        <w:t>Patlayıcı Madde Depolarının Korunması İle Görevli Bekçilere (Md.9/p)</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İkamet edilen yer (müracaatçının ev adresi) Polis bölgesinde ikamet edenler İlçe Emniyet Müdürlüklerine, Jandarma bölgesinde ikamet edenler ise bağlı bulundukları İl Jandarma Komutanlığına müracaat etmelidir. </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1-Dilekçe,( Silah başka birinden devir alınacak ise; Karşılıklı devir dilekçeleri ve Ruhsat Fotokopisi getirilecek. Dilekçe örnekleri Müdürlüğümüzden veya örnek dilekçeler linkinden temin edilebilir.)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2- Yarım kapak karton dosya,</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3- Müracaat esnasında nüfus cüzdanının aslı ibraz edilecektir,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073304">
        <w:rPr>
          <w:rFonts w:ascii="Arial" w:hAnsi="Arial" w:cs="Arial"/>
          <w:color w:val="000000"/>
          <w:shd w:val="clear" w:color="auto" w:fill="FFFFFF"/>
        </w:rPr>
        <w:t>vlet Hastanelerinden veya Üniversite</w:t>
      </w:r>
      <w:bookmarkStart w:id="0" w:name="_GoBack"/>
      <w:bookmarkEnd w:id="0"/>
      <w:r>
        <w:rPr>
          <w:rFonts w:ascii="Arial" w:hAnsi="Arial" w:cs="Arial"/>
          <w:color w:val="000000"/>
          <w:shd w:val="clear" w:color="auto" w:fill="FFFFFF"/>
        </w:rPr>
        <w:t xml:space="preserve"> hastanelerinden alınacak Psikiyatri, Ortopedi, Nöroloji, Göz, KBB ve </w:t>
      </w:r>
      <w:proofErr w:type="gramStart"/>
      <w:r>
        <w:rPr>
          <w:rFonts w:ascii="Arial" w:hAnsi="Arial" w:cs="Arial"/>
          <w:color w:val="000000"/>
          <w:shd w:val="clear" w:color="auto" w:fill="FFFFFF"/>
        </w:rPr>
        <w:t>Dahiliye</w:t>
      </w:r>
      <w:proofErr w:type="gramEnd"/>
      <w:r>
        <w:rPr>
          <w:rFonts w:ascii="Arial" w:hAnsi="Arial" w:cs="Arial"/>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5- 2 adet Biyometrik Fotoğraf, ( Son 1 yıl içerisinde </w:t>
      </w:r>
      <w:r>
        <w:rPr>
          <w:rFonts w:ascii="Arial" w:hAnsi="Arial" w:cs="Arial"/>
          <w:b/>
          <w:bCs/>
          <w:color w:val="000000"/>
          <w:shd w:val="clear" w:color="auto" w:fill="FFFFFF"/>
        </w:rPr>
        <w:t>koyu kıyafet ile</w:t>
      </w:r>
      <w:r>
        <w:rPr>
          <w:rFonts w:ascii="Arial" w:hAnsi="Arial" w:cs="Arial"/>
          <w:color w:val="000000"/>
          <w:shd w:val="clear" w:color="auto" w:fill="FFFFFF"/>
        </w:rPr>
        <w:t> çekilmiş olacaktır)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4E27D0" w:rsidRDefault="004E27D0" w:rsidP="004E27D0">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7- 5 yıllık silah taşıma ruhsatı harç bedelinin yatırıldığına dair makbuz ibraz edilecektir, </w:t>
      </w:r>
    </w:p>
    <w:p w:rsidR="004E27D0" w:rsidRDefault="004E27D0" w:rsidP="004E27D0">
      <w:pPr>
        <w:pStyle w:val="NormalWeb"/>
        <w:shd w:val="clear" w:color="auto" w:fill="FFFFFF"/>
        <w:spacing w:before="0" w:beforeAutospacing="0" w:after="165" w:afterAutospacing="0"/>
        <w:jc w:val="both"/>
        <w:rPr>
          <w:rFonts w:ascii="Arial" w:hAnsi="Arial" w:cs="Arial"/>
          <w:color w:val="000000"/>
          <w:shd w:val="clear" w:color="auto" w:fill="FFFFFF"/>
        </w:rPr>
      </w:pPr>
      <w:r>
        <w:rPr>
          <w:rFonts w:ascii="Arial" w:hAnsi="Arial" w:cs="Arial"/>
          <w:color w:val="000000"/>
          <w:shd w:val="clear" w:color="auto" w:fill="FFFFFF"/>
        </w:rPr>
        <w:t xml:space="preserve">8- Müracaat esnasında Müdürlüğümüzce parmak izi alınmaktadır. </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9- Patlayıcı madde depo sahibinin yazılı müracaatı,</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10- Patlayıcı madde depo sahiplerinden, talep edilen faaliyete ilişkin (NACE kodu) vergi mükellefi olduğunu gösterir vergi dairesi yazısı,</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11- Müracaata esas olan faaliyet, şirket bünyesinde yürütülüyor ise şirketin yetkili ve ortaklarını gösterir Ticaret Sicil Müdürlüğü yazısı,</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12- Patlayıcı madde depolama izin belgesi, (Fotokopi Noterden tasdikli olacak ya da aslı ile beraber getirilecek.)</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 xml:space="preserve">13- Oda kayıt belgesi. (Bağlı Bulunduğu Ticaret, Sanayi, Esnaf </w:t>
      </w:r>
      <w:proofErr w:type="gramStart"/>
      <w:r>
        <w:rPr>
          <w:rFonts w:ascii="Arial" w:hAnsi="Arial" w:cs="Arial"/>
          <w:color w:val="000000"/>
          <w:shd w:val="clear" w:color="auto" w:fill="FFFFFF"/>
        </w:rPr>
        <w:t>Sanatkarlar</w:t>
      </w:r>
      <w:proofErr w:type="gramEnd"/>
      <w:r>
        <w:rPr>
          <w:rFonts w:ascii="Arial" w:hAnsi="Arial" w:cs="Arial"/>
          <w:color w:val="000000"/>
          <w:shd w:val="clear" w:color="auto" w:fill="FFFFFF"/>
        </w:rPr>
        <w:t>, Kuyumcular Odası vb. )</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14- Başvuru sahipleri adlarına müracaat tarihi itibariyle son 15 (on beş) gün içerisinde alınmış, 6183 Sayılı Kanunun 22/A bendi kapsamında </w:t>
      </w:r>
      <w:r>
        <w:rPr>
          <w:rFonts w:ascii="Arial" w:hAnsi="Arial" w:cs="Arial"/>
          <w:b/>
          <w:bCs/>
          <w:color w:val="000000"/>
          <w:shd w:val="clear" w:color="auto" w:fill="FFFFFF"/>
        </w:rPr>
        <w:t>5.000 (beş bin)</w:t>
      </w:r>
      <w:r>
        <w:rPr>
          <w:rFonts w:ascii="Arial" w:hAnsi="Arial" w:cs="Arial"/>
          <w:color w:val="000000"/>
          <w:shd w:val="clear" w:color="auto" w:fill="FFFFFF"/>
        </w:rPr>
        <w:t> Lirayı aşan tutarda vadesi geçmiş vergi borcu olmadığını gösterir belge getirilecek.</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t>15- Aslı getirilmeyen bütün evraklar noterden tasdikli olacaktır.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color w:val="000000"/>
          <w:shd w:val="clear" w:color="auto" w:fill="FFFFFF"/>
        </w:rPr>
        <w:lastRenderedPageBreak/>
        <w:t>16-</w:t>
      </w:r>
      <w:r>
        <w:rPr>
          <w:rFonts w:ascii="Arial" w:hAnsi="Arial" w:cs="Arial"/>
          <w:b/>
          <w:bCs/>
          <w:color w:val="000000"/>
          <w:shd w:val="clear" w:color="auto" w:fill="FFFFFF"/>
        </w:rPr>
        <w:t> </w:t>
      </w:r>
      <w:r>
        <w:rPr>
          <w:rStyle w:val="Gl"/>
          <w:rFonts w:ascii="Arial" w:hAnsi="Arial" w:cs="Arial"/>
          <w:color w:val="000000"/>
          <w:shd w:val="clear" w:color="auto" w:fill="FFFFFF"/>
        </w:rPr>
        <w:t>1.000</w:t>
      </w:r>
      <w:r>
        <w:rPr>
          <w:rFonts w:ascii="Arial" w:hAnsi="Arial" w:cs="Arial"/>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Arial" w:hAnsi="Arial" w:cs="Arial"/>
          <w:color w:val="000000"/>
          <w:shd w:val="clear" w:color="auto" w:fill="FFFFFF"/>
        </w:rPr>
        <w:t>veya;</w:t>
      </w:r>
      <w:proofErr w:type="gramEnd"/>
      <w:r>
        <w:rPr>
          <w:rFonts w:ascii="Arial" w:hAnsi="Arial" w:cs="Arial"/>
          <w:color w:val="000000"/>
          <w:shd w:val="clear" w:color="auto" w:fill="FFFFFF"/>
        </w:rPr>
        <w:t xml:space="preserve"> T.C. Ziraat Bankası Şubelerine yatırılacak)</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*Kesinlikle EFT, Havale, Mobil/ İnternet Bankacılığı ve ATM den Yapılan İşlemler Kabul Edilmeyecektir. Sadece Banka gişelerinden yapılan işlemler kabul edilecektir.</w:t>
      </w:r>
    </w:p>
    <w:p w:rsidR="004E27D0" w:rsidRDefault="004E27D0" w:rsidP="004E27D0">
      <w:pPr>
        <w:pStyle w:val="NormalWeb"/>
        <w:shd w:val="clear" w:color="auto" w:fill="FFFFFF"/>
        <w:spacing w:before="0" w:beforeAutospacing="0" w:after="165" w:afterAutospacing="0"/>
        <w:jc w:val="both"/>
        <w:rPr>
          <w:rFonts w:ascii="Arial" w:hAnsi="Arial" w:cs="Arial"/>
          <w:color w:val="4F4F4F"/>
        </w:rPr>
      </w:pPr>
      <w:r>
        <w:rPr>
          <w:rFonts w:ascii="Arial" w:hAnsi="Arial" w:cs="Arial"/>
          <w:b/>
          <w:bCs/>
          <w:color w:val="000000"/>
          <w:shd w:val="clear" w:color="auto" w:fill="FFFFFF"/>
        </w:rPr>
        <w:t>*Türk Polis Teşkilatını Güçlendirme Vakfı Genel Müdürlüğünün kurumsal hesabına yatırılması durumunda bankada işlem ücreti alınmamaktadır.</w:t>
      </w:r>
    </w:p>
    <w:p w:rsidR="004E27D0" w:rsidRPr="004E27D0" w:rsidRDefault="004E27D0">
      <w:pPr>
        <w:rPr>
          <w:sz w:val="12"/>
        </w:rPr>
      </w:pPr>
    </w:p>
    <w:sectPr w:rsidR="004E27D0" w:rsidRPr="004E27D0" w:rsidSect="000F0B4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F4"/>
    <w:rsid w:val="00073304"/>
    <w:rsid w:val="000F0B4E"/>
    <w:rsid w:val="00484B39"/>
    <w:rsid w:val="004E27D0"/>
    <w:rsid w:val="009E7E7B"/>
    <w:rsid w:val="00FC77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A4C1"/>
  <w15:chartTrackingRefBased/>
  <w15:docId w15:val="{76EBE843-BF40-4CC2-A223-3570C4B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27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2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4</cp:revision>
  <dcterms:created xsi:type="dcterms:W3CDTF">2024-01-10T12:55:00Z</dcterms:created>
  <dcterms:modified xsi:type="dcterms:W3CDTF">2024-01-10T13:46:00Z</dcterms:modified>
</cp:coreProperties>
</file>