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0D377C">
      <w:pPr>
        <w:rPr>
          <w:rFonts w:ascii="Arial" w:hAnsi="Arial" w:cs="Arial"/>
          <w:bCs/>
          <w:color w:val="13183E"/>
          <w:sz w:val="42"/>
          <w:szCs w:val="42"/>
          <w:shd w:val="clear" w:color="auto" w:fill="FFFFFF"/>
        </w:rPr>
      </w:pPr>
      <w:r w:rsidRPr="000D377C">
        <w:rPr>
          <w:rFonts w:ascii="Arial" w:hAnsi="Arial" w:cs="Arial"/>
          <w:bCs/>
          <w:color w:val="13183E"/>
          <w:sz w:val="42"/>
          <w:szCs w:val="42"/>
          <w:shd w:val="clear" w:color="auto" w:fill="FFFFFF"/>
        </w:rPr>
        <w:t>Pilotluk Yapanlar (Md.9/g)</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İkamet edilen yer (müracaatçının ev adresi) Polis bölgesinde ikamet edenler İlçe Emniyet Müdürlüklerine, Jandarma bölgesinde ikamet edenler ise bağlı bulundukları İl Jandarma Komutanlığına müracaat etmelidir. </w:t>
      </w:r>
      <w:r>
        <w:rPr>
          <w:rFonts w:ascii="Arial" w:hAnsi="Arial" w:cs="Arial"/>
          <w:color w:val="000000"/>
          <w:shd w:val="clear" w:color="auto" w:fill="FFFFFF"/>
        </w:rPr>
        <w:br/>
        <w:t>1- Dilekçe.( Silah başka birinden devir alınacak ise; Karşılıklı devir dilekçeleri ve Ruhsat Fotokopisi getirilecek.)</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2-Silah ruhsatı istek formu, (Müracaat esnasında Müdürlüğümüzden temin edilecek)</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0D377C" w:rsidRDefault="000D377C" w:rsidP="000D377C">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4- Sağlık Raporları Usul ve Esasları Hakkında Yönerge’nin Ek-4’ünde yer alan  “Durum Bildirir Sağlık Kurulu Raporu” formatına uygun olarak düzenlen, silah ruhsatı almanızda sakınca bulunmadığına dair sağlık kurulu raporunu, (Tam teşekküllü Devlet Hastanelerinden veya </w:t>
      </w:r>
      <w:r w:rsidR="003C32DA">
        <w:rPr>
          <w:rFonts w:ascii="Arial" w:hAnsi="Arial" w:cs="Arial"/>
          <w:color w:val="000000"/>
          <w:shd w:val="clear" w:color="auto" w:fill="FFFFFF"/>
        </w:rPr>
        <w:t>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Silah ruhsat müracaatlarında, Taşıma süresi dolan veya bulundurma ruhsatlı silahlar, silah nakil belgesi alınmak suretiyle tespit için şubeye getirilecektir. MKE kurumundan yeni silah alınması halinde ise 60 gün içinde fatura ile birlikte getirilecektir. *60 günlük süre aşılırsa adli işlem yapılır.</w:t>
      </w:r>
    </w:p>
    <w:p w:rsidR="000D377C" w:rsidRDefault="000D377C" w:rsidP="000D377C">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8- Müracaat esnasında Müdürlüğümüzce parmak izi alınmaktadır. </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Yolcu ve para naklinde görevli pilot olarak görev yaptığına dair kurum yazısı,</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Pilotluk lisans fotokopisi.</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w:t>
      </w:r>
      <w:r>
        <w:rPr>
          <w:rFonts w:ascii="Arial" w:hAnsi="Arial" w:cs="Arial"/>
          <w:b/>
          <w:bCs/>
          <w:color w:val="000000"/>
          <w:shd w:val="clear" w:color="auto" w:fill="FFFFFF"/>
        </w:rPr>
        <w:t> </w:t>
      </w:r>
      <w:r>
        <w:rPr>
          <w:rStyle w:val="Gl"/>
          <w:rFonts w:ascii="Arial" w:hAnsi="Arial" w:cs="Arial"/>
          <w:color w:val="000000"/>
          <w:shd w:val="clear" w:color="auto" w:fill="FFFFFF"/>
        </w:rPr>
        <w:t>1.000</w:t>
      </w:r>
      <w:r>
        <w:rPr>
          <w:rFonts w:ascii="Arial" w:hAnsi="Arial" w:cs="Arial"/>
          <w:color w:val="000000"/>
          <w:shd w:val="clear" w:color="auto" w:fill="FFFFFF"/>
        </w:rPr>
        <w:t xml:space="preserve"> 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0D377C" w:rsidRDefault="000D377C" w:rsidP="000D377C">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0D377C" w:rsidRPr="000D377C" w:rsidRDefault="000D377C"/>
    <w:sectPr w:rsidR="000D377C" w:rsidRPr="000D3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75"/>
    <w:rsid w:val="000D377C"/>
    <w:rsid w:val="003C32DA"/>
    <w:rsid w:val="00484B39"/>
    <w:rsid w:val="009E7E7B"/>
    <w:rsid w:val="00B84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A046"/>
  <w15:chartTrackingRefBased/>
  <w15:docId w15:val="{888F7C8F-253C-455E-9F0B-EDC58C6D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37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3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2024-01-10T12:06:00Z</dcterms:created>
  <dcterms:modified xsi:type="dcterms:W3CDTF">2024-01-10T13:47:00Z</dcterms:modified>
</cp:coreProperties>
</file>